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AA7" w:rsidRPr="00A205B0" w:rsidRDefault="00A205B0" w:rsidP="00CF1AA7">
      <w:pPr>
        <w:jc w:val="both"/>
        <w:rPr>
          <w:rFonts w:cstheme="minorHAnsi"/>
          <w:b/>
          <w:sz w:val="24"/>
          <w:szCs w:val="20"/>
        </w:rPr>
      </w:pPr>
      <w:r w:rsidRPr="00A205B0">
        <w:rPr>
          <w:rFonts w:cstheme="minorHAnsi"/>
          <w:b/>
          <w:sz w:val="24"/>
          <w:szCs w:val="20"/>
        </w:rPr>
        <w:t>ZASILACZ UPS DO SERWEROWNI – 2 SZT.</w:t>
      </w:r>
    </w:p>
    <w:p w:rsidR="00A205B0" w:rsidRDefault="00A205B0" w:rsidP="00CF1AA7">
      <w:pPr>
        <w:jc w:val="both"/>
        <w:rPr>
          <w:rFonts w:cstheme="minorHAnsi"/>
          <w:sz w:val="20"/>
          <w:szCs w:val="20"/>
        </w:rPr>
      </w:pPr>
    </w:p>
    <w:tbl>
      <w:tblPr>
        <w:tblW w:w="5866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131"/>
        <w:gridCol w:w="7934"/>
      </w:tblGrid>
      <w:tr w:rsidR="00CF1AA7" w:rsidRPr="00EF250F" w:rsidTr="0023115D">
        <w:trPr>
          <w:trHeight w:val="300"/>
        </w:trPr>
        <w:tc>
          <w:tcPr>
            <w:tcW w:w="267" w:type="pct"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D00A4D">
              <w:rPr>
                <w:rFonts w:ascii="Calibri" w:hAnsi="Calibri" w:cs="Calibr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D00A4D">
              <w:rPr>
                <w:rFonts w:ascii="Calibri" w:hAnsi="Calibri" w:cs="Calibri"/>
                <w:b/>
                <w:bCs/>
                <w:sz w:val="20"/>
                <w:szCs w:val="20"/>
              </w:rPr>
              <w:t>Charakterystyka (wymagania minimalne)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left="496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Moc pozorna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min. 3000VA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left="496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Moc rzeczywista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min. 3000W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left="496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Technologia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on-line (VFI), podwójna konwersja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left="496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Sprawność max (dla VFI)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˃ 91 %</w:t>
            </w:r>
          </w:p>
        </w:tc>
      </w:tr>
      <w:tr w:rsidR="00CF1AA7" w:rsidRPr="00EF250F" w:rsidTr="0023115D">
        <w:trPr>
          <w:trHeight w:val="300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left="496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Typ obudowy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proofErr w:type="spellStart"/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rack</w:t>
            </w:r>
            <w:proofErr w:type="spellEnd"/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/</w:t>
            </w:r>
            <w:proofErr w:type="spellStart"/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tower</w:t>
            </w:r>
            <w:proofErr w:type="spellEnd"/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left="496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Poziom hałasu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&lt; 50dB</w:t>
            </w:r>
          </w:p>
        </w:tc>
      </w:tr>
      <w:tr w:rsidR="00CF1AA7" w:rsidRPr="00EF250F" w:rsidTr="0023115D">
        <w:trPr>
          <w:trHeight w:val="288"/>
        </w:trPr>
        <w:tc>
          <w:tcPr>
            <w:tcW w:w="5000" w:type="pct"/>
            <w:gridSpan w:val="3"/>
          </w:tcPr>
          <w:p w:rsidR="00CF1AA7" w:rsidRPr="00EF250F" w:rsidRDefault="00CF1AA7" w:rsidP="004B6BFB">
            <w:pPr>
              <w:ind w:left="496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parametry wejściowe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left="496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Napięcie wejściowe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208 V AC / 220 V AC / 230 V AC / 240 V AC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left="496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Zakres napięcia wejściowego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80-300 V AC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left="496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Zakres częstotliwości wejściowej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40-70 </w:t>
            </w:r>
            <w:proofErr w:type="spellStart"/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Hz</w:t>
            </w:r>
            <w:proofErr w:type="spellEnd"/>
          </w:p>
        </w:tc>
      </w:tr>
      <w:tr w:rsidR="00CF1AA7" w:rsidRPr="00EF250F" w:rsidTr="0023115D">
        <w:trPr>
          <w:trHeight w:val="288"/>
        </w:trPr>
        <w:tc>
          <w:tcPr>
            <w:tcW w:w="5000" w:type="pct"/>
            <w:gridSpan w:val="3"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parametry wyjściowe</w:t>
            </w:r>
          </w:p>
        </w:tc>
      </w:tr>
      <w:tr w:rsidR="00CF1AA7" w:rsidRPr="00EF250F" w:rsidTr="0023115D">
        <w:trPr>
          <w:trHeight w:val="420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Zakres napięcia wyjściowego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208 V AC / 220 V AC / 230 V AC / 240 V AC ± 1 %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Częstotliwość napięcia wyjściowego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50 / 60 </w:t>
            </w:r>
            <w:proofErr w:type="spellStart"/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Hz</w:t>
            </w:r>
            <w:proofErr w:type="spellEnd"/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Kształt napięcia wyjściowego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sinusoidalny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Czas przełączania sieć – UPS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0ms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Współczynnik odkształceń </w:t>
            </w:r>
            <w:proofErr w:type="spellStart"/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THDv</w:t>
            </w:r>
            <w:proofErr w:type="spellEnd"/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ind w:left="75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&lt;3% liniowe obciążenie; &lt; 5% @ nieliniowe obciążenie</w:t>
            </w:r>
          </w:p>
        </w:tc>
      </w:tr>
      <w:tr w:rsidR="00CF1AA7" w:rsidRPr="00EF250F" w:rsidTr="0023115D">
        <w:trPr>
          <w:trHeight w:val="82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Przeciążalność w trybie sieciowym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ind w:left="75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100-110% = ostrzeżenie i przejście w bypass po 2 min, 110-130% = ostrzeżenie i przejście w bypass po 1 min, &gt;130% = przejście w bypass po 3 sek.</w:t>
            </w:r>
          </w:p>
        </w:tc>
      </w:tr>
      <w:tr w:rsidR="00CF1AA7" w:rsidRPr="00EF250F" w:rsidTr="0023115D">
        <w:trPr>
          <w:trHeight w:val="552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Przeciążalność w trybie bateryjnym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ind w:left="75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110-130% = ostrzeżenie i wyłączenie po 1 min, &gt;130% = wyłączenie po 3 sek.</w:t>
            </w:r>
          </w:p>
        </w:tc>
      </w:tr>
      <w:tr w:rsidR="00CF1AA7" w:rsidRPr="00EF250F" w:rsidTr="0023115D">
        <w:trPr>
          <w:trHeight w:val="288"/>
        </w:trPr>
        <w:tc>
          <w:tcPr>
            <w:tcW w:w="5000" w:type="pct"/>
            <w:gridSpan w:val="3"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baterie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Baterie wewnętrzne w UPS 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minimum 12V 9Ah; szczelne, bezobsługowe</w:t>
            </w:r>
          </w:p>
        </w:tc>
      </w:tr>
      <w:tr w:rsidR="00CF1AA7" w:rsidRPr="00EF250F" w:rsidTr="0023115D">
        <w:trPr>
          <w:trHeight w:val="336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Czas podtrzymania (dla 50 % </w:t>
            </w:r>
            <w:proofErr w:type="spellStart"/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Pmax</w:t>
            </w:r>
            <w:proofErr w:type="spellEnd"/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) - przy zastosowaniu baterii wew.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minimum 9 min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Czas ładowania baterii </w:t>
            </w:r>
            <w:proofErr w:type="spellStart"/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wew</w:t>
            </w:r>
            <w:proofErr w:type="spellEnd"/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w UPS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do 4h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Możliwość podłączenie zewnętrznych modułów bateryjnych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wymagane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Możliwość włączenia testu baterii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wymagane</w:t>
            </w:r>
          </w:p>
        </w:tc>
      </w:tr>
      <w:tr w:rsidR="00CF1AA7" w:rsidRPr="00EF250F" w:rsidTr="0023115D">
        <w:trPr>
          <w:trHeight w:val="288"/>
        </w:trPr>
        <w:tc>
          <w:tcPr>
            <w:tcW w:w="5000" w:type="pct"/>
            <w:gridSpan w:val="3"/>
          </w:tcPr>
          <w:p w:rsidR="00CF1AA7" w:rsidRPr="00EF250F" w:rsidRDefault="00CF1AA7" w:rsidP="004B6BFB">
            <w:pPr>
              <w:ind w:hanging="650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pozostałe</w:t>
            </w:r>
          </w:p>
        </w:tc>
      </w:tr>
      <w:tr w:rsidR="00CF1AA7" w:rsidRPr="00EF250F" w:rsidTr="0023115D">
        <w:trPr>
          <w:trHeight w:val="34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noWrap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Ilość i typ gniazd wyjściowych</w:t>
            </w:r>
          </w:p>
        </w:tc>
        <w:tc>
          <w:tcPr>
            <w:tcW w:w="3731" w:type="pct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 8x IEC320 C13 (10 A) + 1x IEC320 C19 (16A)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proofErr w:type="spellStart"/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Zarządzalne</w:t>
            </w:r>
            <w:proofErr w:type="spellEnd"/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gniazda wyjściowe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wymagane minimum 3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noWrap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Sygnalizacja</w:t>
            </w:r>
          </w:p>
        </w:tc>
        <w:tc>
          <w:tcPr>
            <w:tcW w:w="3731" w:type="pct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Wyświetlacz LCD, akustyczna</w:t>
            </w:r>
          </w:p>
        </w:tc>
      </w:tr>
      <w:tr w:rsidR="00CF1AA7" w:rsidRPr="00EF250F" w:rsidTr="0023115D">
        <w:trPr>
          <w:trHeight w:val="1536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noWrap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Informacje do odczytania z poziomu LCD</w:t>
            </w:r>
          </w:p>
        </w:tc>
        <w:tc>
          <w:tcPr>
            <w:tcW w:w="3731" w:type="pct"/>
            <w:hideMark/>
          </w:tcPr>
          <w:p w:rsidR="00CF1AA7" w:rsidRPr="00EF250F" w:rsidRDefault="00CF1AA7" w:rsidP="004B6BFB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minimum napięcie wejściowe i wyjściowe, częstotliwość wejściowa i wyjściowa, obciążenie w procentach oraz obciążenie w watach lub kilowatach, praca w trybie sieciowym, bateryjnym, ECO, procentowa pojemność baterii, napięcie baterii, błąd baterii, niski poziom baterii, przeciążenie, pozostały czas pracy bateryjnej w minutach</w:t>
            </w:r>
          </w:p>
        </w:tc>
      </w:tr>
      <w:tr w:rsidR="00CF1AA7" w:rsidRPr="00EF250F" w:rsidTr="0023115D">
        <w:trPr>
          <w:trHeight w:val="552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noWrap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Test baterii</w:t>
            </w:r>
          </w:p>
        </w:tc>
        <w:tc>
          <w:tcPr>
            <w:tcW w:w="3731" w:type="pct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wymagana możliwość uruchomienia testu baterii przyciskiem na obudowie zasilacza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Możliwość pracy w trybie konwertera częstotliwości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wymagane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Automatyczne ładowanie po powrocie zasilania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wymagane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Automatyczne uruchomienie po powrocie zasilania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wymagane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Interfejs komunikacyjny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ind w:left="216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RS232, USB HID, SNMP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  <w:vMerge w:val="restar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 w:val="restar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Wymagania odnośnie interfejsu sieciowego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ind w:left="216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obsługa protokołu SNMP v1 i v3, HTTP/HTTPS, SSH                                           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  <w:vMerge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ind w:left="216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możliwość ustawienia hasła o długości 8 znaków </w:t>
            </w:r>
          </w:p>
        </w:tc>
      </w:tr>
      <w:tr w:rsidR="00CF1AA7" w:rsidRPr="00EF250F" w:rsidTr="0023115D">
        <w:trPr>
          <w:trHeight w:val="552"/>
        </w:trPr>
        <w:tc>
          <w:tcPr>
            <w:tcW w:w="267" w:type="pct"/>
            <w:vMerge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ind w:left="216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możliwość wyłączenia wybranych kanałów komunikacyjnych z urządzeniem </w:t>
            </w:r>
          </w:p>
        </w:tc>
      </w:tr>
      <w:tr w:rsidR="00CF1AA7" w:rsidRPr="00EF250F" w:rsidTr="0023115D">
        <w:trPr>
          <w:trHeight w:val="552"/>
        </w:trPr>
        <w:tc>
          <w:tcPr>
            <w:tcW w:w="267" w:type="pct"/>
            <w:vMerge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ind w:left="216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wparcie dla LDAP lub RADIUS dla zewnętrznych źródeł autoryzacji użytkowników</w:t>
            </w:r>
          </w:p>
        </w:tc>
      </w:tr>
      <w:tr w:rsidR="00CF1AA7" w:rsidRPr="00EF250F" w:rsidTr="0023115D">
        <w:trPr>
          <w:trHeight w:val="552"/>
        </w:trPr>
        <w:tc>
          <w:tcPr>
            <w:tcW w:w="267" w:type="pct"/>
            <w:vMerge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ind w:left="216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możliwość zdalnego odczytania numeru seryjnego urządzenia UPS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  <w:vMerge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ind w:left="216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dostęp do bazy danych MIB zgodnej z RFC 1628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Złącze EPO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wymagane</w:t>
            </w:r>
          </w:p>
        </w:tc>
      </w:tr>
      <w:tr w:rsidR="00CF1AA7" w:rsidRPr="00EF250F" w:rsidTr="0023115D">
        <w:trPr>
          <w:trHeight w:val="420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Wsporniki do montażu w szafie RACK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wymagane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Waga UPS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do 30kg</w:t>
            </w:r>
          </w:p>
        </w:tc>
      </w:tr>
      <w:tr w:rsidR="00CF1AA7" w:rsidRPr="00EF250F" w:rsidTr="0023115D">
        <w:trPr>
          <w:trHeight w:val="552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Wymiary UPS - wersja RACK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ind w:left="73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nie większe niż: wysokość 88mm; szerokość 439mm; głębokość 611mm</w:t>
            </w:r>
          </w:p>
        </w:tc>
      </w:tr>
      <w:tr w:rsidR="00CF1AA7" w:rsidRPr="00EF250F" w:rsidTr="0023115D">
        <w:trPr>
          <w:trHeight w:val="434"/>
        </w:trPr>
        <w:tc>
          <w:tcPr>
            <w:tcW w:w="267" w:type="pc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Gwarancja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A641E1" w:rsidP="00A641E1">
            <w:pPr>
              <w:ind w:left="73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Minimum 24 </w:t>
            </w:r>
            <w:r w:rsidR="00CF1AA7"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miesi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ące</w:t>
            </w:r>
            <w:r w:rsidR="00CF1AA7"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na elektronikę i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24 miesiące</w:t>
            </w:r>
            <w:r w:rsidR="00CF1AA7"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na baterie </w:t>
            </w:r>
          </w:p>
        </w:tc>
      </w:tr>
      <w:tr w:rsidR="00CF1AA7" w:rsidRPr="00EF250F" w:rsidTr="0023115D">
        <w:trPr>
          <w:trHeight w:val="290"/>
        </w:trPr>
        <w:tc>
          <w:tcPr>
            <w:tcW w:w="267" w:type="pct"/>
            <w:vMerge w:val="restar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72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 w:val="restart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Serwis</w:t>
            </w: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ind w:left="73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autoryzowany serwis producenta zlokalizowany w Polsce. 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  <w:vMerge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72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ind w:left="73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naprawa w maksymalnie 5 dni roboczych</w:t>
            </w:r>
          </w:p>
        </w:tc>
      </w:tr>
      <w:tr w:rsidR="00CF1AA7" w:rsidRPr="00EF250F" w:rsidTr="0023115D">
        <w:trPr>
          <w:trHeight w:val="288"/>
        </w:trPr>
        <w:tc>
          <w:tcPr>
            <w:tcW w:w="267" w:type="pct"/>
            <w:vMerge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72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731" w:type="pct"/>
            <w:vAlign w:val="center"/>
            <w:hideMark/>
          </w:tcPr>
          <w:p w:rsidR="00CF1AA7" w:rsidRPr="00EF250F" w:rsidRDefault="00CF1AA7" w:rsidP="004B6BFB">
            <w:pPr>
              <w:ind w:left="73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serwis realizowany w systemie </w:t>
            </w:r>
            <w:proofErr w:type="spellStart"/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door</w:t>
            </w:r>
            <w:proofErr w:type="spellEnd"/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to </w:t>
            </w:r>
            <w:proofErr w:type="spellStart"/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door</w:t>
            </w:r>
            <w:proofErr w:type="spellEnd"/>
          </w:p>
        </w:tc>
      </w:tr>
      <w:tr w:rsidR="00CF1AA7" w:rsidRPr="00EF250F" w:rsidTr="0023115D">
        <w:trPr>
          <w:trHeight w:val="374"/>
        </w:trPr>
        <w:tc>
          <w:tcPr>
            <w:tcW w:w="267" w:type="pct"/>
            <w:vMerge w:val="restar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72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 w:val="restart"/>
            <w:noWrap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Oprogramowanie</w:t>
            </w:r>
          </w:p>
        </w:tc>
        <w:tc>
          <w:tcPr>
            <w:tcW w:w="3731" w:type="pct"/>
            <w:hideMark/>
          </w:tcPr>
          <w:p w:rsidR="00CF1AA7" w:rsidRPr="00EF250F" w:rsidRDefault="00CF1AA7" w:rsidP="004B6BFB">
            <w:pPr>
              <w:ind w:left="73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wsparcie dla systemów: Windows, Linux</w:t>
            </w:r>
          </w:p>
        </w:tc>
      </w:tr>
      <w:tr w:rsidR="00CF1AA7" w:rsidRPr="00EF250F" w:rsidTr="0023115D">
        <w:trPr>
          <w:trHeight w:val="305"/>
        </w:trPr>
        <w:tc>
          <w:tcPr>
            <w:tcW w:w="267" w:type="pct"/>
            <w:vMerge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72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731" w:type="pct"/>
            <w:hideMark/>
          </w:tcPr>
          <w:p w:rsidR="00CF1AA7" w:rsidRPr="00EF250F" w:rsidRDefault="00CF1AA7" w:rsidP="004B6BFB">
            <w:pPr>
              <w:ind w:left="73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wymagane wsparcie producenta w języku polskim (telefoniczne oraz mailowe) </w:t>
            </w:r>
          </w:p>
        </w:tc>
      </w:tr>
      <w:tr w:rsidR="00CF1AA7" w:rsidRPr="00EF250F" w:rsidTr="0023115D">
        <w:trPr>
          <w:trHeight w:val="584"/>
        </w:trPr>
        <w:tc>
          <w:tcPr>
            <w:tcW w:w="267" w:type="pct"/>
            <w:vMerge w:val="restart"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72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 w:val="restart"/>
            <w:noWrap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Oświadczenia / dokumenty (załączyć do oferty)</w:t>
            </w:r>
          </w:p>
        </w:tc>
        <w:tc>
          <w:tcPr>
            <w:tcW w:w="3731" w:type="pct"/>
            <w:hideMark/>
          </w:tcPr>
          <w:p w:rsidR="00CF1AA7" w:rsidRPr="00EF250F" w:rsidRDefault="00CF1AA7" w:rsidP="004B6BFB">
            <w:pPr>
              <w:ind w:left="73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F250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deklaracja zgodności CE</w:t>
            </w:r>
          </w:p>
        </w:tc>
      </w:tr>
      <w:tr w:rsidR="00CF1AA7" w:rsidRPr="00EF250F" w:rsidTr="0023115D">
        <w:trPr>
          <w:trHeight w:val="805"/>
        </w:trPr>
        <w:tc>
          <w:tcPr>
            <w:tcW w:w="267" w:type="pct"/>
            <w:vMerge/>
          </w:tcPr>
          <w:p w:rsidR="00CF1AA7" w:rsidRPr="00EF250F" w:rsidRDefault="00CF1AA7" w:rsidP="00CF1AA7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/>
            <w:vAlign w:val="center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731" w:type="pct"/>
            <w:hideMark/>
          </w:tcPr>
          <w:p w:rsidR="00CF1AA7" w:rsidRPr="00EF250F" w:rsidRDefault="00CF1AA7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</w:tbl>
    <w:p w:rsidR="00A205B0" w:rsidRDefault="00A205B0" w:rsidP="00A205B0">
      <w:pPr>
        <w:rPr>
          <w:rFonts w:cstheme="minorHAnsi"/>
          <w:sz w:val="20"/>
          <w:szCs w:val="20"/>
        </w:rPr>
      </w:pPr>
    </w:p>
    <w:p w:rsidR="00A205B0" w:rsidRPr="00F647E1" w:rsidRDefault="00A205B0" w:rsidP="00A205B0">
      <w:pPr>
        <w:pStyle w:val="Nagwek2"/>
      </w:pPr>
      <w:bookmarkStart w:id="0" w:name="_Toc210821998"/>
      <w:r>
        <w:t xml:space="preserve">ZASILACZ </w:t>
      </w:r>
      <w:r w:rsidRPr="00F647E1">
        <w:t>U</w:t>
      </w:r>
      <w:r>
        <w:t>PS DLA STACJI  ROBOCZYCH -35 SZT</w:t>
      </w:r>
      <w:bookmarkEnd w:id="0"/>
    </w:p>
    <w:p w:rsidR="00A205B0" w:rsidRDefault="00A205B0" w:rsidP="00A205B0">
      <w:pPr>
        <w:jc w:val="both"/>
        <w:rPr>
          <w:rFonts w:cstheme="minorHAnsi"/>
          <w:sz w:val="20"/>
          <w:szCs w:val="20"/>
        </w:rPr>
      </w:pPr>
    </w:p>
    <w:tbl>
      <w:tblPr>
        <w:tblW w:w="5866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2205"/>
        <w:gridCol w:w="7936"/>
      </w:tblGrid>
      <w:tr w:rsidR="00A205B0" w:rsidRPr="003549A6" w:rsidTr="0023115D">
        <w:trPr>
          <w:trHeight w:val="288"/>
        </w:trPr>
        <w:tc>
          <w:tcPr>
            <w:tcW w:w="231" w:type="pct"/>
            <w:vAlign w:val="center"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D00A4D">
              <w:rPr>
                <w:rFonts w:ascii="Calibri" w:hAnsi="Calibri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037" w:type="pct"/>
            <w:vAlign w:val="center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D00A4D">
              <w:rPr>
                <w:rFonts w:ascii="Calibri" w:hAnsi="Calibri" w:cs="Calibr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D00A4D">
              <w:rPr>
                <w:rFonts w:ascii="Calibri" w:hAnsi="Calibri" w:cs="Calibri"/>
                <w:b/>
                <w:bCs/>
                <w:sz w:val="20"/>
                <w:szCs w:val="20"/>
              </w:rPr>
              <w:t>Charakterystyka (wymagania minimalne)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Moc pozorna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minimum 800VA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Moc rzeczywista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minimum 480W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Technologia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minimum </w:t>
            </w:r>
            <w:proofErr w:type="spellStart"/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line-interactive</w:t>
            </w:r>
            <w:proofErr w:type="spellEnd"/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Typ obudowy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proofErr w:type="spellStart"/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tower</w:t>
            </w:r>
            <w:proofErr w:type="spellEnd"/>
          </w:p>
        </w:tc>
      </w:tr>
      <w:tr w:rsidR="00A205B0" w:rsidRPr="003549A6" w:rsidTr="0023115D">
        <w:trPr>
          <w:trHeight w:val="288"/>
        </w:trPr>
        <w:tc>
          <w:tcPr>
            <w:tcW w:w="5000" w:type="pct"/>
            <w:gridSpan w:val="3"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Wejście</w:t>
            </w:r>
          </w:p>
        </w:tc>
      </w:tr>
      <w:tr w:rsidR="00A205B0" w:rsidRPr="003549A6" w:rsidTr="0023115D">
        <w:trPr>
          <w:trHeight w:val="336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Zakres napięcia wejściowego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 minimum 162-290 VAC</w:t>
            </w:r>
          </w:p>
        </w:tc>
      </w:tr>
      <w:tr w:rsidR="00A205B0" w:rsidRPr="003549A6" w:rsidTr="0023115D">
        <w:trPr>
          <w:trHeight w:val="336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Częstotliwość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minimum 50/60 </w:t>
            </w:r>
            <w:proofErr w:type="spellStart"/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Hz</w:t>
            </w:r>
            <w:proofErr w:type="spellEnd"/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(auto wykrywanie)</w:t>
            </w:r>
          </w:p>
        </w:tc>
      </w:tr>
      <w:tr w:rsidR="00A205B0" w:rsidRPr="003549A6" w:rsidTr="0023115D">
        <w:trPr>
          <w:trHeight w:val="288"/>
        </w:trPr>
        <w:tc>
          <w:tcPr>
            <w:tcW w:w="5000" w:type="pct"/>
            <w:gridSpan w:val="3"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Wyjście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Napięcie wyjściowe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minimum 230V +/- 10 %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Kształt napięcia wyjściowego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minimum symulowana sinusoida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Częstotliwość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minimum 50/60Hz +/-1%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Typowy czas przełączania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2-6 ms</w:t>
            </w:r>
          </w:p>
        </w:tc>
      </w:tr>
      <w:tr w:rsidR="00A205B0" w:rsidRPr="003549A6" w:rsidTr="0023115D">
        <w:trPr>
          <w:trHeight w:val="288"/>
        </w:trPr>
        <w:tc>
          <w:tcPr>
            <w:tcW w:w="5000" w:type="pct"/>
            <w:gridSpan w:val="3"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Baterie</w:t>
            </w: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Baterie wewnętrzne w UPS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minimum 12V 9Ah; szczelne, bezobsługowe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Czas podtrzymania (50 % </w:t>
            </w:r>
            <w:proofErr w:type="spellStart"/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Pmax</w:t>
            </w:r>
            <w:proofErr w:type="spellEnd"/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) 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minimum 4 minuty</w:t>
            </w:r>
          </w:p>
        </w:tc>
      </w:tr>
      <w:tr w:rsidR="00A205B0" w:rsidRPr="003549A6" w:rsidTr="0023115D">
        <w:trPr>
          <w:trHeight w:val="288"/>
        </w:trPr>
        <w:tc>
          <w:tcPr>
            <w:tcW w:w="5000" w:type="pct"/>
            <w:gridSpan w:val="3"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Pozostałe</w:t>
            </w:r>
          </w:p>
        </w:tc>
      </w:tr>
      <w:tr w:rsidR="00A205B0" w:rsidRPr="003549A6" w:rsidTr="0023115D">
        <w:trPr>
          <w:trHeight w:val="552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noWrap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Wejście zasilania</w:t>
            </w:r>
          </w:p>
        </w:tc>
        <w:tc>
          <w:tcPr>
            <w:tcW w:w="3731" w:type="pct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kabel zamontowany na stałe w obudowie UPS zakończony wtykiem PL/FR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noWrap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Ilość gniazd wyjściowych</w:t>
            </w:r>
          </w:p>
        </w:tc>
        <w:tc>
          <w:tcPr>
            <w:tcW w:w="3731" w:type="pct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minimum 2 gniazda podtrzymaniem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noWrap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Rodzaj gniazd wyjściowych z podtrzymaniem</w:t>
            </w:r>
          </w:p>
        </w:tc>
        <w:tc>
          <w:tcPr>
            <w:tcW w:w="3731" w:type="pct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minimum 1 gniazdo </w:t>
            </w:r>
            <w:proofErr w:type="spellStart"/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Schuko</w:t>
            </w:r>
            <w:proofErr w:type="spellEnd"/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+ 1 gniazdo IEC320 C13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noWrap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Stabilizacja napięcia AVR</w:t>
            </w:r>
          </w:p>
        </w:tc>
        <w:tc>
          <w:tcPr>
            <w:tcW w:w="3731" w:type="pct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wymagana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noWrap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Filtr RJ45 lub RJ11</w:t>
            </w:r>
          </w:p>
        </w:tc>
        <w:tc>
          <w:tcPr>
            <w:tcW w:w="3731" w:type="pct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wymagany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noWrap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Funkcja </w:t>
            </w:r>
            <w:proofErr w:type="spellStart"/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autorestartu</w:t>
            </w:r>
            <w:proofErr w:type="spellEnd"/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po powrocie zasilania</w:t>
            </w:r>
          </w:p>
        </w:tc>
        <w:tc>
          <w:tcPr>
            <w:tcW w:w="3731" w:type="pct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wymagana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noWrap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Funkcja automatycznego ładowania po powrocie zasilania</w:t>
            </w:r>
          </w:p>
        </w:tc>
        <w:tc>
          <w:tcPr>
            <w:tcW w:w="3731" w:type="pct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wymagana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noWrap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Sygnalizacja</w:t>
            </w:r>
          </w:p>
        </w:tc>
        <w:tc>
          <w:tcPr>
            <w:tcW w:w="3731" w:type="pct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Wyświetlacz LCD, dźwiękowa</w:t>
            </w:r>
          </w:p>
        </w:tc>
      </w:tr>
      <w:tr w:rsidR="00A205B0" w:rsidRPr="003549A6" w:rsidTr="0023115D">
        <w:trPr>
          <w:trHeight w:val="864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noWrap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Informacje wyświetlane na panelu LCD</w:t>
            </w:r>
          </w:p>
        </w:tc>
        <w:tc>
          <w:tcPr>
            <w:tcW w:w="3731" w:type="pct"/>
            <w:hideMark/>
          </w:tcPr>
          <w:p w:rsidR="00A205B0" w:rsidRDefault="00A205B0" w:rsidP="004B6BFB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minimum napięcie wejściowe i wyjściowe, </w:t>
            </w:r>
          </w:p>
          <w:p w:rsidR="00A205B0" w:rsidRDefault="00A205B0" w:rsidP="004B6BFB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poziom obciążenia,</w:t>
            </w:r>
          </w:p>
          <w:p w:rsidR="00A205B0" w:rsidRDefault="00A205B0" w:rsidP="004B6BFB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poziom naładowania baterii,</w:t>
            </w:r>
          </w:p>
          <w:p w:rsidR="00A205B0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praca z sieci/baterii,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</w: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błąd, </w:t>
            </w:r>
          </w:p>
          <w:p w:rsidR="00A205B0" w:rsidRPr="003549A6" w:rsidRDefault="00A205B0" w:rsidP="004B6BFB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dźwięk wyłączony                              </w:t>
            </w:r>
          </w:p>
        </w:tc>
      </w:tr>
      <w:tr w:rsidR="00A205B0" w:rsidRPr="003549A6" w:rsidTr="0023115D">
        <w:trPr>
          <w:trHeight w:val="540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noWrap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Alarmy dźwiękowe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minimum rozładowana bateria, niski poziom naładowania baterii, przeciążenie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Interfejs komunikacyjny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USB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Waga UPS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do 5 kg</w:t>
            </w:r>
          </w:p>
        </w:tc>
      </w:tr>
      <w:tr w:rsidR="00A205B0" w:rsidRPr="003549A6" w:rsidTr="0023115D">
        <w:trPr>
          <w:trHeight w:val="552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Wymiary UPS 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nie większe niż: głębokość 290 mm, szerokość 100 mm, wysokość 140 mm</w:t>
            </w:r>
          </w:p>
        </w:tc>
      </w:tr>
      <w:tr w:rsidR="00A205B0" w:rsidRPr="003549A6" w:rsidTr="0023115D">
        <w:trPr>
          <w:trHeight w:val="341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Gwarancja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A641E1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minimum </w:t>
            </w:r>
            <w:r w:rsidR="00A641E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24 miesiące n</w:t>
            </w: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a elektronikę i </w:t>
            </w:r>
            <w:r w:rsidR="00A641E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24 miesiące</w:t>
            </w:r>
            <w:bookmarkStart w:id="1" w:name="_GoBack"/>
            <w:bookmarkEnd w:id="1"/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na baterie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  <w:vMerge w:val="restar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Merge w:val="restart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Serwis</w:t>
            </w: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autoryzowany serwis producenta zlokalizowany w Polsce. 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  <w:vMerge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Merge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naprawa w maksymalnie 14 dni roboczych</w:t>
            </w:r>
          </w:p>
        </w:tc>
      </w:tr>
      <w:tr w:rsidR="00A205B0" w:rsidRPr="003549A6" w:rsidTr="0023115D">
        <w:trPr>
          <w:trHeight w:val="288"/>
        </w:trPr>
        <w:tc>
          <w:tcPr>
            <w:tcW w:w="231" w:type="pct"/>
            <w:vMerge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Merge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731" w:type="pct"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serwis realizowany w systemie </w:t>
            </w:r>
            <w:proofErr w:type="spellStart"/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door</w:t>
            </w:r>
            <w:proofErr w:type="spellEnd"/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to </w:t>
            </w:r>
            <w:proofErr w:type="spellStart"/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door</w:t>
            </w:r>
            <w:proofErr w:type="spellEnd"/>
          </w:p>
        </w:tc>
      </w:tr>
      <w:tr w:rsidR="00A205B0" w:rsidRPr="003549A6" w:rsidTr="0023115D">
        <w:trPr>
          <w:trHeight w:val="552"/>
        </w:trPr>
        <w:tc>
          <w:tcPr>
            <w:tcW w:w="231" w:type="pct"/>
            <w:vMerge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Merge w:val="restart"/>
            <w:noWrap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Oprogramowanie</w:t>
            </w:r>
          </w:p>
        </w:tc>
        <w:tc>
          <w:tcPr>
            <w:tcW w:w="3731" w:type="pct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oprogramowanie w języku polskim do zarządzania i monitorowania pracy UPS </w:t>
            </w:r>
          </w:p>
        </w:tc>
      </w:tr>
      <w:tr w:rsidR="00A205B0" w:rsidRPr="003549A6" w:rsidTr="0023115D">
        <w:trPr>
          <w:trHeight w:val="396"/>
        </w:trPr>
        <w:tc>
          <w:tcPr>
            <w:tcW w:w="231" w:type="pct"/>
            <w:vMerge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Merge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731" w:type="pct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wsparcie dla systemów: Windows, Linux </w:t>
            </w:r>
          </w:p>
        </w:tc>
      </w:tr>
      <w:tr w:rsidR="00A205B0" w:rsidRPr="003549A6" w:rsidTr="0023115D">
        <w:trPr>
          <w:trHeight w:val="552"/>
        </w:trPr>
        <w:tc>
          <w:tcPr>
            <w:tcW w:w="231" w:type="pct"/>
            <w:vMerge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Merge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731" w:type="pct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wymagane wsparcie producenta w języku polskim (telefoniczne oraz mailowe)</w:t>
            </w:r>
          </w:p>
        </w:tc>
      </w:tr>
      <w:tr w:rsidR="00A205B0" w:rsidRPr="003549A6" w:rsidTr="0023115D">
        <w:trPr>
          <w:trHeight w:val="408"/>
        </w:trPr>
        <w:tc>
          <w:tcPr>
            <w:tcW w:w="231" w:type="pc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noWrap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Certyfikaty producenta (załączyć do oferty)</w:t>
            </w:r>
          </w:p>
        </w:tc>
        <w:tc>
          <w:tcPr>
            <w:tcW w:w="3731" w:type="pct"/>
            <w:noWrap/>
            <w:vAlign w:val="center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deklaracja zgodności CE</w:t>
            </w:r>
          </w:p>
        </w:tc>
      </w:tr>
      <w:tr w:rsidR="00A205B0" w:rsidRPr="003549A6" w:rsidTr="0023115D">
        <w:trPr>
          <w:trHeight w:val="552"/>
        </w:trPr>
        <w:tc>
          <w:tcPr>
            <w:tcW w:w="231" w:type="pct"/>
            <w:vMerge w:val="restart"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pct"/>
            <w:vMerge w:val="restart"/>
            <w:noWrap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Oświadczenia / dokumenty (załączyć do oferty)</w:t>
            </w:r>
          </w:p>
          <w:p w:rsidR="00A205B0" w:rsidRPr="003549A6" w:rsidRDefault="00A205B0" w:rsidP="004B6BFB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731" w:type="pct"/>
            <w:hideMark/>
          </w:tcPr>
          <w:p w:rsidR="00A205B0" w:rsidRPr="003549A6" w:rsidRDefault="00A205B0" w:rsidP="004B6BFB">
            <w:pPr>
              <w:ind w:left="72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oświadczenie producenta o spełnieniu </w:t>
            </w:r>
            <w:proofErr w:type="spellStart"/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minimlanych</w:t>
            </w:r>
            <w:proofErr w:type="spellEnd"/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wymaganych parametrów specyfikacji</w:t>
            </w:r>
          </w:p>
        </w:tc>
      </w:tr>
      <w:tr w:rsidR="00A205B0" w:rsidRPr="003549A6" w:rsidTr="0023115D">
        <w:trPr>
          <w:trHeight w:val="935"/>
        </w:trPr>
        <w:tc>
          <w:tcPr>
            <w:tcW w:w="231" w:type="pct"/>
            <w:vMerge/>
          </w:tcPr>
          <w:p w:rsidR="00A205B0" w:rsidRPr="003549A6" w:rsidRDefault="00A205B0" w:rsidP="00A205B0">
            <w:pPr>
              <w:pStyle w:val="Akapitzlist"/>
              <w:numPr>
                <w:ilvl w:val="0"/>
                <w:numId w:val="3"/>
              </w:numPr>
              <w:spacing w:line="240" w:lineRule="auto"/>
              <w:ind w:hanging="658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1037" w:type="pct"/>
            <w:vMerge/>
            <w:noWrap/>
            <w:vAlign w:val="bottom"/>
            <w:hideMark/>
          </w:tcPr>
          <w:p w:rsidR="00A205B0" w:rsidRPr="003549A6" w:rsidRDefault="00A205B0" w:rsidP="004B6BFB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731" w:type="pct"/>
            <w:vAlign w:val="bottom"/>
            <w:hideMark/>
          </w:tcPr>
          <w:p w:rsidR="00A205B0" w:rsidRPr="003549A6" w:rsidRDefault="00A205B0" w:rsidP="004B6BFB">
            <w:pPr>
              <w:ind w:left="72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549A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certyfikat lub oświadczenie producenta o posiadaniu przez oferenta statusu Autoryzowanego Partnera - mającego wiedzę w zakresie doboru i sprzedaży zasilaczy UPS jeżeli oferent nie jest producentem danego urządzenia</w:t>
            </w:r>
          </w:p>
        </w:tc>
      </w:tr>
    </w:tbl>
    <w:p w:rsidR="00A205B0" w:rsidRDefault="00A205B0" w:rsidP="00A205B0"/>
    <w:p w:rsidR="00A205B0" w:rsidRDefault="00A205B0" w:rsidP="00A205B0">
      <w:pPr>
        <w:rPr>
          <w:rFonts w:cstheme="minorHAnsi"/>
          <w:sz w:val="20"/>
          <w:szCs w:val="20"/>
        </w:rPr>
      </w:pPr>
    </w:p>
    <w:p w:rsidR="00A205B0" w:rsidRDefault="00A205B0" w:rsidP="00A205B0">
      <w:pPr>
        <w:rPr>
          <w:rFonts w:cstheme="minorHAnsi"/>
          <w:sz w:val="20"/>
          <w:szCs w:val="20"/>
        </w:rPr>
      </w:pPr>
    </w:p>
    <w:p w:rsidR="00A205B0" w:rsidRDefault="00597521" w:rsidP="006D0E5A">
      <w:pPr>
        <w:pStyle w:val="Nagwek2"/>
        <w:ind w:left="0"/>
      </w:pPr>
      <w:r>
        <w:t>OPIS WDROŻENIA</w:t>
      </w:r>
    </w:p>
    <w:p w:rsidR="006D0E5A" w:rsidRPr="006D0E5A" w:rsidRDefault="006D0E5A" w:rsidP="006D0E5A"/>
    <w:tbl>
      <w:tblPr>
        <w:tblW w:w="107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7371"/>
      </w:tblGrid>
      <w:tr w:rsidR="00A205B0" w:rsidRPr="00257FD5" w:rsidTr="004B6BFB">
        <w:tc>
          <w:tcPr>
            <w:tcW w:w="567" w:type="dxa"/>
            <w:vAlign w:val="center"/>
            <w:hideMark/>
          </w:tcPr>
          <w:p w:rsidR="00A205B0" w:rsidRPr="00257FD5" w:rsidRDefault="00A205B0" w:rsidP="004B6BFB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7FD5">
              <w:rPr>
                <w:rFonts w:cstheme="minorHAnsi"/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2835" w:type="dxa"/>
            <w:vAlign w:val="center"/>
            <w:hideMark/>
          </w:tcPr>
          <w:p w:rsidR="00A205B0" w:rsidRPr="00257FD5" w:rsidRDefault="00A205B0" w:rsidP="004B6BFB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7FD5">
              <w:rPr>
                <w:rFonts w:cstheme="min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7371" w:type="dxa"/>
            <w:vAlign w:val="center"/>
            <w:hideMark/>
          </w:tcPr>
          <w:p w:rsidR="00A205B0" w:rsidRPr="00257FD5" w:rsidRDefault="00A205B0" w:rsidP="004B6BFB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7FD5">
              <w:rPr>
                <w:rFonts w:cstheme="minorHAnsi"/>
                <w:b/>
                <w:bCs/>
                <w:sz w:val="20"/>
                <w:szCs w:val="20"/>
              </w:rPr>
              <w:t>Charakterystyka (wymagania minimalne)</w:t>
            </w:r>
          </w:p>
        </w:tc>
      </w:tr>
      <w:tr w:rsidR="00A205B0" w:rsidRPr="00257FD5" w:rsidTr="004B6BFB">
        <w:tc>
          <w:tcPr>
            <w:tcW w:w="567" w:type="dxa"/>
            <w:vAlign w:val="center"/>
          </w:tcPr>
          <w:p w:rsidR="00A205B0" w:rsidRPr="00306BBD" w:rsidRDefault="00A205B0" w:rsidP="00A205B0">
            <w:pPr>
              <w:pStyle w:val="Akapitzlist"/>
              <w:numPr>
                <w:ilvl w:val="0"/>
                <w:numId w:val="2"/>
              </w:numPr>
              <w:ind w:hanging="606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  <w:hideMark/>
          </w:tcPr>
          <w:p w:rsidR="00A205B0" w:rsidRPr="00257FD5" w:rsidRDefault="00A205B0" w:rsidP="004B6BFB">
            <w:pPr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b/>
                <w:bCs/>
                <w:sz w:val="20"/>
                <w:szCs w:val="20"/>
              </w:rPr>
              <w:t>Wybór lokalizacji</w:t>
            </w:r>
          </w:p>
        </w:tc>
        <w:tc>
          <w:tcPr>
            <w:tcW w:w="7371" w:type="dxa"/>
            <w:vAlign w:val="center"/>
            <w:hideMark/>
          </w:tcPr>
          <w:p w:rsidR="00A205B0" w:rsidRPr="00257FD5" w:rsidRDefault="00A205B0" w:rsidP="004B6BFB">
            <w:pPr>
              <w:jc w:val="both"/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sz w:val="20"/>
                <w:szCs w:val="20"/>
              </w:rPr>
              <w:t>Wybór odpowiedniej lokalizacji dla instalacji systemu UPS. Miejsce musi zapewniać właściwą wentylację, łatwy dostęp do serwisowania oraz zgodność z normami bezpieczeństwa.</w:t>
            </w:r>
          </w:p>
        </w:tc>
      </w:tr>
      <w:tr w:rsidR="00A205B0" w:rsidRPr="00257FD5" w:rsidTr="004B6BFB">
        <w:tc>
          <w:tcPr>
            <w:tcW w:w="567" w:type="dxa"/>
            <w:vAlign w:val="center"/>
          </w:tcPr>
          <w:p w:rsidR="00A205B0" w:rsidRPr="00306BBD" w:rsidRDefault="00A205B0" w:rsidP="00A205B0">
            <w:pPr>
              <w:pStyle w:val="Akapitzlist"/>
              <w:numPr>
                <w:ilvl w:val="0"/>
                <w:numId w:val="2"/>
              </w:numPr>
              <w:ind w:hanging="606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  <w:hideMark/>
          </w:tcPr>
          <w:p w:rsidR="00A205B0" w:rsidRPr="00257FD5" w:rsidRDefault="00A205B0" w:rsidP="004B6BFB">
            <w:pPr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b/>
                <w:bCs/>
                <w:sz w:val="20"/>
                <w:szCs w:val="20"/>
              </w:rPr>
              <w:t>Przygotowanie przestrzeni</w:t>
            </w:r>
          </w:p>
        </w:tc>
        <w:tc>
          <w:tcPr>
            <w:tcW w:w="7371" w:type="dxa"/>
            <w:vAlign w:val="center"/>
            <w:hideMark/>
          </w:tcPr>
          <w:p w:rsidR="00A205B0" w:rsidRPr="00257FD5" w:rsidRDefault="00A205B0" w:rsidP="004B6BFB">
            <w:pPr>
              <w:jc w:val="both"/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sz w:val="20"/>
                <w:szCs w:val="20"/>
              </w:rPr>
              <w:t>Przygotowanie przestrzeni instalacyjnej organizacja przepustów kablowych dla bezpiecznego zarządzania okablowaniem.</w:t>
            </w:r>
          </w:p>
        </w:tc>
      </w:tr>
      <w:tr w:rsidR="00A205B0" w:rsidRPr="00257FD5" w:rsidTr="004B6BFB">
        <w:tc>
          <w:tcPr>
            <w:tcW w:w="567" w:type="dxa"/>
            <w:vAlign w:val="center"/>
          </w:tcPr>
          <w:p w:rsidR="00A205B0" w:rsidRPr="00306BBD" w:rsidRDefault="00A205B0" w:rsidP="00A205B0">
            <w:pPr>
              <w:pStyle w:val="Akapitzlist"/>
              <w:numPr>
                <w:ilvl w:val="0"/>
                <w:numId w:val="2"/>
              </w:numPr>
              <w:ind w:hanging="606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  <w:hideMark/>
          </w:tcPr>
          <w:p w:rsidR="00A205B0" w:rsidRPr="00257FD5" w:rsidRDefault="00A205B0" w:rsidP="004B6BFB">
            <w:pPr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b/>
                <w:bCs/>
                <w:sz w:val="20"/>
                <w:szCs w:val="20"/>
              </w:rPr>
              <w:t>Montaż urządzenia UPS</w:t>
            </w:r>
          </w:p>
        </w:tc>
        <w:tc>
          <w:tcPr>
            <w:tcW w:w="7371" w:type="dxa"/>
            <w:vAlign w:val="center"/>
            <w:hideMark/>
          </w:tcPr>
          <w:p w:rsidR="00A205B0" w:rsidRPr="00257FD5" w:rsidRDefault="00A205B0" w:rsidP="004B6BFB">
            <w:pPr>
              <w:jc w:val="both"/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sz w:val="20"/>
                <w:szCs w:val="20"/>
              </w:rPr>
              <w:t>Montaż jednostki zasilania awaryjnego zgodnie z wytycznymi producenta. Zapewnienie stabilności urządzenia oraz odpowiedniego rozmieszczenia komponentów pomocniczych, takich jak akumulatory.</w:t>
            </w:r>
          </w:p>
        </w:tc>
      </w:tr>
      <w:tr w:rsidR="00A205B0" w:rsidRPr="00257FD5" w:rsidTr="004B6BFB">
        <w:tc>
          <w:tcPr>
            <w:tcW w:w="567" w:type="dxa"/>
            <w:vAlign w:val="center"/>
          </w:tcPr>
          <w:p w:rsidR="00A205B0" w:rsidRPr="00306BBD" w:rsidRDefault="00A205B0" w:rsidP="00A205B0">
            <w:pPr>
              <w:pStyle w:val="Akapitzlist"/>
              <w:numPr>
                <w:ilvl w:val="0"/>
                <w:numId w:val="2"/>
              </w:numPr>
              <w:ind w:hanging="606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  <w:hideMark/>
          </w:tcPr>
          <w:p w:rsidR="00A205B0" w:rsidRPr="00257FD5" w:rsidRDefault="00A205B0" w:rsidP="004B6BFB">
            <w:pPr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b/>
                <w:bCs/>
                <w:sz w:val="20"/>
                <w:szCs w:val="20"/>
              </w:rPr>
              <w:t>Podłączenie zasilania pierwotnego</w:t>
            </w:r>
          </w:p>
        </w:tc>
        <w:tc>
          <w:tcPr>
            <w:tcW w:w="7371" w:type="dxa"/>
            <w:vAlign w:val="center"/>
            <w:hideMark/>
          </w:tcPr>
          <w:p w:rsidR="00A205B0" w:rsidRPr="00257FD5" w:rsidRDefault="00A205B0" w:rsidP="004B6BFB">
            <w:pPr>
              <w:jc w:val="both"/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sz w:val="20"/>
                <w:szCs w:val="20"/>
              </w:rPr>
              <w:t>Integracja systemu UPS z istniejącym zasilaniem elektrycznym. Wdrożenie zabezpieczeń przepięciowych oraz sprawdzenie zgodności z wymogami technicznymi.</w:t>
            </w:r>
          </w:p>
        </w:tc>
      </w:tr>
      <w:tr w:rsidR="00A205B0" w:rsidRPr="00257FD5" w:rsidTr="004B6BFB">
        <w:tc>
          <w:tcPr>
            <w:tcW w:w="567" w:type="dxa"/>
            <w:vAlign w:val="center"/>
          </w:tcPr>
          <w:p w:rsidR="00A205B0" w:rsidRPr="00306BBD" w:rsidRDefault="00A205B0" w:rsidP="00A205B0">
            <w:pPr>
              <w:pStyle w:val="Akapitzlist"/>
              <w:numPr>
                <w:ilvl w:val="0"/>
                <w:numId w:val="2"/>
              </w:numPr>
              <w:ind w:hanging="606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  <w:hideMark/>
          </w:tcPr>
          <w:p w:rsidR="00A205B0" w:rsidRPr="00257FD5" w:rsidRDefault="00A205B0" w:rsidP="004B6BFB">
            <w:pPr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b/>
                <w:bCs/>
                <w:sz w:val="20"/>
                <w:szCs w:val="20"/>
              </w:rPr>
              <w:t>Konfiguracja zasilania awaryjnego</w:t>
            </w:r>
          </w:p>
        </w:tc>
        <w:tc>
          <w:tcPr>
            <w:tcW w:w="7371" w:type="dxa"/>
            <w:vAlign w:val="center"/>
            <w:hideMark/>
          </w:tcPr>
          <w:p w:rsidR="00A205B0" w:rsidRPr="00257FD5" w:rsidRDefault="00A205B0" w:rsidP="004B6BFB">
            <w:pPr>
              <w:jc w:val="both"/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sz w:val="20"/>
                <w:szCs w:val="20"/>
              </w:rPr>
              <w:t xml:space="preserve">Ustawienie parametrów pracy, takich jak tryby przełączania awaryjnego (online, </w:t>
            </w:r>
            <w:proofErr w:type="spellStart"/>
            <w:r w:rsidRPr="00257FD5">
              <w:rPr>
                <w:rFonts w:cstheme="minorHAnsi"/>
                <w:sz w:val="20"/>
                <w:szCs w:val="20"/>
              </w:rPr>
              <w:t>line-interactive</w:t>
            </w:r>
            <w:proofErr w:type="spellEnd"/>
            <w:r w:rsidRPr="00257FD5">
              <w:rPr>
                <w:rFonts w:cstheme="minorHAnsi"/>
                <w:sz w:val="20"/>
                <w:szCs w:val="20"/>
              </w:rPr>
              <w:t>), progi przełączania oraz funkcje automatycznego restartu.</w:t>
            </w:r>
          </w:p>
        </w:tc>
      </w:tr>
      <w:tr w:rsidR="00A205B0" w:rsidRPr="00257FD5" w:rsidTr="004B6BFB">
        <w:tc>
          <w:tcPr>
            <w:tcW w:w="567" w:type="dxa"/>
            <w:vAlign w:val="center"/>
          </w:tcPr>
          <w:p w:rsidR="00A205B0" w:rsidRPr="00306BBD" w:rsidRDefault="00A205B0" w:rsidP="00A205B0">
            <w:pPr>
              <w:pStyle w:val="Akapitzlist"/>
              <w:numPr>
                <w:ilvl w:val="0"/>
                <w:numId w:val="2"/>
              </w:numPr>
              <w:ind w:hanging="606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  <w:hideMark/>
          </w:tcPr>
          <w:p w:rsidR="00A205B0" w:rsidRPr="00257FD5" w:rsidRDefault="00A205B0" w:rsidP="004B6BFB">
            <w:pPr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b/>
                <w:bCs/>
                <w:sz w:val="20"/>
                <w:szCs w:val="20"/>
              </w:rPr>
              <w:t>Testowanie baterii i akumulatorów</w:t>
            </w:r>
          </w:p>
        </w:tc>
        <w:tc>
          <w:tcPr>
            <w:tcW w:w="7371" w:type="dxa"/>
            <w:vAlign w:val="center"/>
            <w:hideMark/>
          </w:tcPr>
          <w:p w:rsidR="00A205B0" w:rsidRPr="00257FD5" w:rsidRDefault="00A205B0" w:rsidP="004B6BFB">
            <w:pPr>
              <w:jc w:val="both"/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sz w:val="20"/>
                <w:szCs w:val="20"/>
              </w:rPr>
              <w:t>Sprawdzenie stanu baterii, testy rozładowania oraz symulacje warunków awaryjnych, aby upewnić się, że system UPS jest zdolny do pełnego wsparcia w sytuacjach kryzysowych.</w:t>
            </w:r>
          </w:p>
        </w:tc>
      </w:tr>
      <w:tr w:rsidR="00A205B0" w:rsidRPr="00257FD5" w:rsidTr="004B6BFB">
        <w:tc>
          <w:tcPr>
            <w:tcW w:w="567" w:type="dxa"/>
            <w:vAlign w:val="center"/>
          </w:tcPr>
          <w:p w:rsidR="00A205B0" w:rsidRPr="00306BBD" w:rsidRDefault="00A205B0" w:rsidP="00A205B0">
            <w:pPr>
              <w:pStyle w:val="Akapitzlist"/>
              <w:numPr>
                <w:ilvl w:val="0"/>
                <w:numId w:val="2"/>
              </w:numPr>
              <w:ind w:hanging="606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  <w:hideMark/>
          </w:tcPr>
          <w:p w:rsidR="00A205B0" w:rsidRPr="00257FD5" w:rsidRDefault="00A205B0" w:rsidP="004B6BFB">
            <w:pPr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b/>
                <w:bCs/>
                <w:sz w:val="20"/>
                <w:szCs w:val="20"/>
              </w:rPr>
              <w:t>Integracja z systemem IT</w:t>
            </w:r>
          </w:p>
        </w:tc>
        <w:tc>
          <w:tcPr>
            <w:tcW w:w="7371" w:type="dxa"/>
            <w:vAlign w:val="center"/>
            <w:hideMark/>
          </w:tcPr>
          <w:p w:rsidR="00A205B0" w:rsidRPr="00257FD5" w:rsidRDefault="00A205B0" w:rsidP="004B6BFB">
            <w:pPr>
              <w:jc w:val="both"/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sz w:val="20"/>
                <w:szCs w:val="20"/>
              </w:rPr>
              <w:t>Podłączenie UPS do kluczowych serwerów, systemów pamięci masowej oraz infrastruktury sieciowej. Upewnienie się, że wszystkie krytyczne urządzenia mają zapewnione zasilanie awaryjne.</w:t>
            </w:r>
          </w:p>
        </w:tc>
      </w:tr>
      <w:tr w:rsidR="00A205B0" w:rsidRPr="00257FD5" w:rsidTr="004B6BFB">
        <w:tc>
          <w:tcPr>
            <w:tcW w:w="567" w:type="dxa"/>
            <w:vAlign w:val="center"/>
          </w:tcPr>
          <w:p w:rsidR="00A205B0" w:rsidRPr="00306BBD" w:rsidRDefault="00A205B0" w:rsidP="00A205B0">
            <w:pPr>
              <w:pStyle w:val="Akapitzlist"/>
              <w:numPr>
                <w:ilvl w:val="0"/>
                <w:numId w:val="2"/>
              </w:numPr>
              <w:ind w:hanging="606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  <w:hideMark/>
          </w:tcPr>
          <w:p w:rsidR="00A205B0" w:rsidRPr="00257FD5" w:rsidRDefault="00A205B0" w:rsidP="004B6BFB">
            <w:pPr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b/>
                <w:bCs/>
                <w:sz w:val="20"/>
                <w:szCs w:val="20"/>
              </w:rPr>
              <w:t>Monitorowanie i zarządzanie</w:t>
            </w:r>
          </w:p>
        </w:tc>
        <w:tc>
          <w:tcPr>
            <w:tcW w:w="7371" w:type="dxa"/>
            <w:vAlign w:val="center"/>
            <w:hideMark/>
          </w:tcPr>
          <w:p w:rsidR="00A205B0" w:rsidRPr="00257FD5" w:rsidRDefault="00A205B0" w:rsidP="004B6BFB">
            <w:pPr>
              <w:jc w:val="both"/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sz w:val="20"/>
                <w:szCs w:val="20"/>
              </w:rPr>
              <w:t>Wdrożenie oprogramowania do monitorowania pracy UPS. Ustawienie powiadomień o stanie baterii, awariach i innych kluczowych zdarzeniach.</w:t>
            </w:r>
          </w:p>
        </w:tc>
      </w:tr>
      <w:tr w:rsidR="00A205B0" w:rsidRPr="00257FD5" w:rsidTr="004B6BFB">
        <w:tc>
          <w:tcPr>
            <w:tcW w:w="567" w:type="dxa"/>
            <w:vAlign w:val="center"/>
          </w:tcPr>
          <w:p w:rsidR="00A205B0" w:rsidRPr="00306BBD" w:rsidRDefault="00A205B0" w:rsidP="00A205B0">
            <w:pPr>
              <w:pStyle w:val="Akapitzlist"/>
              <w:numPr>
                <w:ilvl w:val="0"/>
                <w:numId w:val="2"/>
              </w:numPr>
              <w:ind w:hanging="606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  <w:hideMark/>
          </w:tcPr>
          <w:p w:rsidR="00A205B0" w:rsidRPr="00257FD5" w:rsidRDefault="00A205B0" w:rsidP="004B6BFB">
            <w:pPr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b/>
                <w:bCs/>
                <w:sz w:val="20"/>
                <w:szCs w:val="20"/>
              </w:rPr>
              <w:t>Testy akceptacyjne</w:t>
            </w:r>
          </w:p>
        </w:tc>
        <w:tc>
          <w:tcPr>
            <w:tcW w:w="7371" w:type="dxa"/>
            <w:vAlign w:val="center"/>
            <w:hideMark/>
          </w:tcPr>
          <w:p w:rsidR="00A205B0" w:rsidRPr="00257FD5" w:rsidRDefault="00A205B0" w:rsidP="004B6BFB">
            <w:pPr>
              <w:jc w:val="both"/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sz w:val="20"/>
                <w:szCs w:val="20"/>
              </w:rPr>
              <w:t>Przeprowadzenie pełnych testów akceptacyjnych z udziałem zespołu IT. Sprawdzenie czasu przełączania na zasilanie awaryjne, oraz symulacje długotrwałych awarii zasilania.</w:t>
            </w:r>
          </w:p>
        </w:tc>
      </w:tr>
      <w:tr w:rsidR="00A205B0" w:rsidRPr="00257FD5" w:rsidTr="004B6BFB">
        <w:tc>
          <w:tcPr>
            <w:tcW w:w="567" w:type="dxa"/>
            <w:vAlign w:val="center"/>
          </w:tcPr>
          <w:p w:rsidR="00A205B0" w:rsidRPr="00306BBD" w:rsidRDefault="00A205B0" w:rsidP="00A205B0">
            <w:pPr>
              <w:pStyle w:val="Akapitzlist"/>
              <w:numPr>
                <w:ilvl w:val="0"/>
                <w:numId w:val="2"/>
              </w:numPr>
              <w:ind w:hanging="606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  <w:hideMark/>
          </w:tcPr>
          <w:p w:rsidR="00A205B0" w:rsidRPr="00257FD5" w:rsidRDefault="00A205B0" w:rsidP="004B6BFB">
            <w:pPr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b/>
                <w:bCs/>
                <w:sz w:val="20"/>
                <w:szCs w:val="20"/>
              </w:rPr>
              <w:t>Przegląd i konserwacja</w:t>
            </w:r>
          </w:p>
        </w:tc>
        <w:tc>
          <w:tcPr>
            <w:tcW w:w="7371" w:type="dxa"/>
            <w:vAlign w:val="center"/>
            <w:hideMark/>
          </w:tcPr>
          <w:p w:rsidR="00A205B0" w:rsidRPr="00257FD5" w:rsidRDefault="00A205B0" w:rsidP="004B6BFB">
            <w:pPr>
              <w:jc w:val="both"/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sz w:val="20"/>
                <w:szCs w:val="20"/>
              </w:rPr>
              <w:t>Ustalenie harmonogramu regularnych przeglądów oraz konserwacji systemu UPS, aby zapewnić jego niezawodność i wydłużyć żywotność baterii.</w:t>
            </w:r>
          </w:p>
        </w:tc>
      </w:tr>
      <w:tr w:rsidR="00A205B0" w:rsidRPr="00257FD5" w:rsidTr="004B6BFB">
        <w:tc>
          <w:tcPr>
            <w:tcW w:w="567" w:type="dxa"/>
            <w:vAlign w:val="center"/>
          </w:tcPr>
          <w:p w:rsidR="00A205B0" w:rsidRPr="00306BBD" w:rsidRDefault="00A205B0" w:rsidP="00A205B0">
            <w:pPr>
              <w:pStyle w:val="Akapitzlist"/>
              <w:numPr>
                <w:ilvl w:val="0"/>
                <w:numId w:val="2"/>
              </w:numPr>
              <w:ind w:hanging="606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  <w:hideMark/>
          </w:tcPr>
          <w:p w:rsidR="00A205B0" w:rsidRPr="00257FD5" w:rsidRDefault="00A205B0" w:rsidP="004B6BFB">
            <w:pPr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b/>
                <w:bCs/>
                <w:sz w:val="20"/>
                <w:szCs w:val="20"/>
              </w:rPr>
              <w:t>Szkolenie dla personelu IT</w:t>
            </w:r>
          </w:p>
        </w:tc>
        <w:tc>
          <w:tcPr>
            <w:tcW w:w="7371" w:type="dxa"/>
            <w:vAlign w:val="center"/>
            <w:hideMark/>
          </w:tcPr>
          <w:p w:rsidR="00A205B0" w:rsidRPr="00257FD5" w:rsidRDefault="00A205B0" w:rsidP="004B6BFB">
            <w:pPr>
              <w:jc w:val="both"/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sz w:val="20"/>
                <w:szCs w:val="20"/>
              </w:rPr>
              <w:t>Przeprowadzenie szkolenia dla administratorów IT, które obejmuje zasady działania UPS, reagowanie na awarie oraz podstawowe procedury serwisowe.</w:t>
            </w:r>
          </w:p>
        </w:tc>
      </w:tr>
      <w:tr w:rsidR="00A205B0" w:rsidRPr="00257FD5" w:rsidTr="004B6BFB">
        <w:tc>
          <w:tcPr>
            <w:tcW w:w="567" w:type="dxa"/>
            <w:vAlign w:val="center"/>
          </w:tcPr>
          <w:p w:rsidR="00A205B0" w:rsidRPr="00306BBD" w:rsidRDefault="00A205B0" w:rsidP="00A205B0">
            <w:pPr>
              <w:pStyle w:val="Akapitzlist"/>
              <w:numPr>
                <w:ilvl w:val="0"/>
                <w:numId w:val="2"/>
              </w:numPr>
              <w:ind w:hanging="606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  <w:hideMark/>
          </w:tcPr>
          <w:p w:rsidR="00A205B0" w:rsidRPr="00257FD5" w:rsidRDefault="00A205B0" w:rsidP="004B6BFB">
            <w:pPr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b/>
                <w:bCs/>
                <w:sz w:val="20"/>
                <w:szCs w:val="20"/>
              </w:rPr>
              <w:t>Kalibracja ustawień UPS</w:t>
            </w:r>
          </w:p>
        </w:tc>
        <w:tc>
          <w:tcPr>
            <w:tcW w:w="7371" w:type="dxa"/>
            <w:vAlign w:val="center"/>
            <w:hideMark/>
          </w:tcPr>
          <w:p w:rsidR="00A205B0" w:rsidRPr="00257FD5" w:rsidRDefault="00A205B0" w:rsidP="004B6BFB">
            <w:pPr>
              <w:jc w:val="both"/>
              <w:rPr>
                <w:rFonts w:cstheme="minorHAnsi"/>
                <w:sz w:val="20"/>
                <w:szCs w:val="20"/>
              </w:rPr>
            </w:pPr>
            <w:r w:rsidRPr="00257FD5">
              <w:rPr>
                <w:rFonts w:cstheme="minorHAnsi"/>
                <w:sz w:val="20"/>
                <w:szCs w:val="20"/>
              </w:rPr>
              <w:t>Kalibracja urządzenia po testach obciążeniowych, w celu zoptymalizowania wydajności i czasu pracy na baterii w sytuacjach kryzysowych.</w:t>
            </w:r>
          </w:p>
        </w:tc>
      </w:tr>
    </w:tbl>
    <w:p w:rsidR="00A205B0" w:rsidRPr="00F647E1" w:rsidRDefault="00A205B0" w:rsidP="00A205B0">
      <w:pPr>
        <w:rPr>
          <w:sz w:val="20"/>
          <w:szCs w:val="20"/>
        </w:rPr>
      </w:pPr>
    </w:p>
    <w:p w:rsidR="00707406" w:rsidRDefault="00663CD0"/>
    <w:sectPr w:rsidR="00707406" w:rsidSect="0023115D">
      <w:headerReference w:type="default" r:id="rId7"/>
      <w:pgSz w:w="11906" w:h="16838"/>
      <w:pgMar w:top="1417" w:right="1417" w:bottom="709" w:left="1417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CD0" w:rsidRDefault="00663CD0" w:rsidP="00CF1AA7">
      <w:r>
        <w:separator/>
      </w:r>
    </w:p>
  </w:endnote>
  <w:endnote w:type="continuationSeparator" w:id="0">
    <w:p w:rsidR="00663CD0" w:rsidRDefault="00663CD0" w:rsidP="00CF1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CD0" w:rsidRDefault="00663CD0" w:rsidP="00CF1AA7">
      <w:r>
        <w:separator/>
      </w:r>
    </w:p>
  </w:footnote>
  <w:footnote w:type="continuationSeparator" w:id="0">
    <w:p w:rsidR="00663CD0" w:rsidRDefault="00663CD0" w:rsidP="00CF1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AA7" w:rsidRDefault="00CF1AA7" w:rsidP="00CF1AA7">
    <w:pPr>
      <w:pStyle w:val="NormalnyWeb"/>
      <w:ind w:left="-709"/>
    </w:pPr>
    <w:r>
      <w:rPr>
        <w:noProof/>
      </w:rPr>
      <w:drawing>
        <wp:inline distT="0" distB="0" distL="0" distR="0" wp14:anchorId="2D9EF42B" wp14:editId="248D74E7">
          <wp:extent cx="6498000" cy="673200"/>
          <wp:effectExtent l="0" t="0" r="0" b="0"/>
          <wp:docPr id="7" name="Obraz 7" descr="C:\Users\M.Konopka\Desktop\GOSIA 2026\Postępowania\271.1.2026 Cyberbezpieczny samorząd\materiały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.Konopka\Desktop\GOSIA 2026\Postępowania\271.1.2026 Cyberbezpieczny samorząd\materiały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8000" cy="67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F1AA7" w:rsidRDefault="00CF1A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01CBC"/>
    <w:multiLevelType w:val="hybridMultilevel"/>
    <w:tmpl w:val="2920051A"/>
    <w:lvl w:ilvl="0" w:tplc="226C1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D310E"/>
    <w:multiLevelType w:val="hybridMultilevel"/>
    <w:tmpl w:val="51AA6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65C02"/>
    <w:multiLevelType w:val="hybridMultilevel"/>
    <w:tmpl w:val="ED7A15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AA7"/>
    <w:rsid w:val="0023115D"/>
    <w:rsid w:val="00420EE7"/>
    <w:rsid w:val="00597521"/>
    <w:rsid w:val="0062093C"/>
    <w:rsid w:val="00663CD0"/>
    <w:rsid w:val="006D0E5A"/>
    <w:rsid w:val="00855D7D"/>
    <w:rsid w:val="008703B1"/>
    <w:rsid w:val="00A205B0"/>
    <w:rsid w:val="00A641E1"/>
    <w:rsid w:val="00CF1AA7"/>
    <w:rsid w:val="00D016B8"/>
    <w:rsid w:val="00FA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D33366"/>
  <w15:chartTrackingRefBased/>
  <w15:docId w15:val="{DAABCB16-8C78-4814-8A6C-30C369B01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1AA7"/>
    <w:pPr>
      <w:spacing w:after="0" w:line="240" w:lineRule="auto"/>
    </w:pPr>
  </w:style>
  <w:style w:type="paragraph" w:styleId="Nagwek2">
    <w:name w:val="heading 2"/>
    <w:aliases w:val="2,SEKCJE nad tabelą"/>
    <w:basedOn w:val="Normalny"/>
    <w:next w:val="Normalny"/>
    <w:link w:val="Nagwek2Znak"/>
    <w:autoRedefine/>
    <w:uiPriority w:val="9"/>
    <w:unhideWhenUsed/>
    <w:qFormat/>
    <w:rsid w:val="00CF1AA7"/>
    <w:pPr>
      <w:keepNext/>
      <w:keepLines/>
      <w:tabs>
        <w:tab w:val="left" w:pos="284"/>
      </w:tabs>
      <w:spacing w:before="40"/>
      <w:ind w:left="284"/>
      <w:outlineLvl w:val="1"/>
    </w:pPr>
    <w:rPr>
      <w:rFonts w:ascii="Calibri" w:eastAsiaTheme="majorEastAsia" w:hAnsi="Calibri" w:cstheme="majorBidi"/>
      <w:b/>
      <w:color w:val="000000" w:themeColor="text1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2 Znak,SEKCJE nad tabelą Znak"/>
    <w:basedOn w:val="Domylnaczcionkaakapitu"/>
    <w:link w:val="Nagwek2"/>
    <w:uiPriority w:val="9"/>
    <w:rsid w:val="00CF1AA7"/>
    <w:rPr>
      <w:rFonts w:ascii="Calibri" w:eastAsiaTheme="majorEastAsia" w:hAnsi="Calibri" w:cstheme="majorBidi"/>
      <w:b/>
      <w:color w:val="000000" w:themeColor="text1"/>
      <w:sz w:val="24"/>
      <w:szCs w:val="26"/>
    </w:rPr>
  </w:style>
  <w:style w:type="character" w:styleId="Hipercze">
    <w:name w:val="Hyperlink"/>
    <w:basedOn w:val="Domylnaczcionkaakapitu"/>
    <w:uiPriority w:val="99"/>
    <w:unhideWhenUsed/>
    <w:rsid w:val="00CF1AA7"/>
    <w:rPr>
      <w:color w:val="0563C1" w:themeColor="hyperlink"/>
      <w:u w:val="single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,List Paragraph,Obie"/>
    <w:basedOn w:val="Normalny"/>
    <w:link w:val="AkapitzlistZnak"/>
    <w:uiPriority w:val="34"/>
    <w:qFormat/>
    <w:rsid w:val="00CF1AA7"/>
    <w:pPr>
      <w:spacing w:line="252" w:lineRule="auto"/>
      <w:ind w:left="720"/>
      <w:contextualSpacing/>
    </w:pPr>
    <w:rPr>
      <w:rFonts w:ascii="Calibri" w:hAnsi="Calibri" w:cs="Calibri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CF1AA7"/>
    <w:rPr>
      <w:rFonts w:ascii="Calibri" w:hAnsi="Calibri" w:cs="Calibri"/>
    </w:rPr>
  </w:style>
  <w:style w:type="paragraph" w:styleId="Spistreci2">
    <w:name w:val="toc 2"/>
    <w:basedOn w:val="Normalny"/>
    <w:next w:val="Normalny"/>
    <w:autoRedefine/>
    <w:uiPriority w:val="39"/>
    <w:unhideWhenUsed/>
    <w:rsid w:val="00CF1AA7"/>
    <w:pPr>
      <w:tabs>
        <w:tab w:val="left" w:pos="709"/>
        <w:tab w:val="right" w:leader="dot" w:pos="10905"/>
      </w:tabs>
      <w:spacing w:after="100" w:line="252" w:lineRule="auto"/>
      <w:ind w:left="220"/>
    </w:pPr>
    <w:rPr>
      <w:rFonts w:ascii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CF1A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1AA7"/>
  </w:style>
  <w:style w:type="paragraph" w:styleId="Stopka">
    <w:name w:val="footer"/>
    <w:basedOn w:val="Normalny"/>
    <w:link w:val="StopkaZnak"/>
    <w:uiPriority w:val="99"/>
    <w:unhideWhenUsed/>
    <w:rsid w:val="00CF1A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1AA7"/>
  </w:style>
  <w:style w:type="paragraph" w:styleId="NormalnyWeb">
    <w:name w:val="Normal (Web)"/>
    <w:basedOn w:val="Normalny"/>
    <w:uiPriority w:val="99"/>
    <w:semiHidden/>
    <w:unhideWhenUsed/>
    <w:rsid w:val="00CF1AA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8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1140</Words>
  <Characters>6841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informatyk@dalikow.eu</dc:creator>
  <cp:keywords/>
  <dc:description/>
  <cp:lastModifiedBy>informatyk@dalikow.eu</cp:lastModifiedBy>
  <cp:revision>7</cp:revision>
  <dcterms:created xsi:type="dcterms:W3CDTF">2026-01-23T13:28:00Z</dcterms:created>
  <dcterms:modified xsi:type="dcterms:W3CDTF">2026-02-16T11:46:00Z</dcterms:modified>
</cp:coreProperties>
</file>